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A5" w:rsidRPr="00326DBA" w:rsidRDefault="001976A5" w:rsidP="00542A39">
      <w:pPr>
        <w:shd w:val="clear" w:color="auto" w:fill="FFFFFF"/>
        <w:tabs>
          <w:tab w:val="left" w:pos="5387"/>
        </w:tabs>
        <w:spacing w:before="67" w:line="307" w:lineRule="exact"/>
        <w:ind w:right="141"/>
        <w:rPr>
          <w:sz w:val="24"/>
          <w:szCs w:val="24"/>
        </w:rPr>
      </w:pPr>
    </w:p>
    <w:p w:rsidR="001976A5" w:rsidRDefault="001976A5" w:rsidP="00F66EB3">
      <w:pPr>
        <w:shd w:val="clear" w:color="auto" w:fill="FFFFFF"/>
        <w:ind w:left="610" w:right="10" w:firstLine="720"/>
        <w:jc w:val="center"/>
        <w:rPr>
          <w:b/>
          <w:bCs/>
          <w:i/>
          <w:color w:val="000000"/>
          <w:sz w:val="24"/>
          <w:szCs w:val="24"/>
        </w:rPr>
      </w:pPr>
    </w:p>
    <w:p w:rsidR="001976A5" w:rsidRDefault="001976A5" w:rsidP="001976A5">
      <w:pPr>
        <w:shd w:val="clear" w:color="auto" w:fill="FFFFFF"/>
        <w:ind w:left="610" w:right="10" w:firstLine="720"/>
        <w:jc w:val="right"/>
        <w:rPr>
          <w:b/>
          <w:bCs/>
          <w:i/>
          <w:color w:val="000000"/>
          <w:sz w:val="24"/>
          <w:szCs w:val="24"/>
        </w:rPr>
      </w:pPr>
      <w:r w:rsidRPr="00925D48">
        <w:rPr>
          <w:b/>
          <w:bCs/>
          <w:i/>
          <w:color w:val="000000"/>
          <w:sz w:val="24"/>
          <w:szCs w:val="24"/>
        </w:rPr>
        <w:t>Приложение 1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/>
          <w:bCs/>
          <w:i/>
          <w:color w:val="000000"/>
          <w:sz w:val="24"/>
          <w:szCs w:val="24"/>
        </w:rPr>
      </w:pPr>
      <w:r w:rsidRPr="0029661E">
        <w:rPr>
          <w:b/>
          <w:bCs/>
          <w:i/>
          <w:color w:val="000000"/>
          <w:sz w:val="24"/>
          <w:szCs w:val="24"/>
        </w:rPr>
        <w:t>Тематика работ: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1.</w:t>
      </w:r>
      <w:r w:rsidRPr="0029661E">
        <w:rPr>
          <w:bCs/>
          <w:color w:val="000000"/>
          <w:sz w:val="24"/>
          <w:szCs w:val="24"/>
        </w:rPr>
        <w:tab/>
        <w:t>Место и значение Диагностических центров (ДЦ) в изменяющейся системе здравоохранения и реализации нац.проектов.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2.</w:t>
      </w:r>
      <w:r w:rsidRPr="0029661E">
        <w:rPr>
          <w:bCs/>
          <w:color w:val="000000"/>
          <w:sz w:val="24"/>
          <w:szCs w:val="24"/>
        </w:rPr>
        <w:tab/>
        <w:t>Опыт работы диагностических центров: история создания, организация, управление, экономика, маркетинг, системы оценки качества и эффективности, кадровый менеджмент, социальная политика. Место ДЦ в системе здравоохранения региона. Медицинский туризм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3.</w:t>
      </w:r>
      <w:r w:rsidRPr="0029661E">
        <w:rPr>
          <w:bCs/>
          <w:color w:val="000000"/>
          <w:sz w:val="24"/>
          <w:szCs w:val="24"/>
        </w:rPr>
        <w:tab/>
        <w:t>Современные технологии в компьютерной, рентгенологической, магнитно-резонансной томографии.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4.</w:t>
      </w:r>
      <w:r w:rsidRPr="0029661E">
        <w:rPr>
          <w:bCs/>
          <w:color w:val="000000"/>
          <w:sz w:val="24"/>
          <w:szCs w:val="24"/>
        </w:rPr>
        <w:tab/>
        <w:t>Современные технологии в ультразвуковой, функциональной, эндоскопической диагностике.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5.</w:t>
      </w:r>
      <w:r w:rsidRPr="0029661E">
        <w:rPr>
          <w:bCs/>
          <w:color w:val="000000"/>
          <w:sz w:val="24"/>
          <w:szCs w:val="24"/>
        </w:rPr>
        <w:tab/>
        <w:t>Деятельность диагностических центров в условиях пандемии COVID-19: организация лабораторной и лучевой диагностики, амбулаторная и стационарная помощь, диспансеризация, ведение пациентов с постковидным синдромом, финансово- экономические показатели деятельности ДЦ в условиях пандемии,.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6.</w:t>
      </w:r>
      <w:r w:rsidRPr="0029661E">
        <w:rPr>
          <w:bCs/>
          <w:color w:val="000000"/>
          <w:sz w:val="24"/>
          <w:szCs w:val="24"/>
        </w:rPr>
        <w:tab/>
        <w:t>Актуальные вопросы в лабораторной диагностике, патоморфологии и медико-генетической службе.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7.</w:t>
      </w:r>
      <w:r w:rsidRPr="0029661E">
        <w:rPr>
          <w:bCs/>
          <w:color w:val="000000"/>
          <w:sz w:val="24"/>
          <w:szCs w:val="24"/>
        </w:rPr>
        <w:tab/>
        <w:t xml:space="preserve">Комплексные технологии диагностики и лечения. Стационарзамещающие технологии. Лазерные и эндоскопические технологии 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в хирургии Опыт работы с генно-инженерными биологическими препаратами.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8.</w:t>
      </w:r>
      <w:r w:rsidRPr="0029661E">
        <w:rPr>
          <w:bCs/>
          <w:color w:val="000000"/>
          <w:sz w:val="24"/>
          <w:szCs w:val="24"/>
        </w:rPr>
        <w:tab/>
        <w:t>Высокотехнологичная медицинская помощь в деятельности ДЦ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9.</w:t>
      </w:r>
      <w:r w:rsidRPr="0029661E">
        <w:rPr>
          <w:bCs/>
          <w:color w:val="000000"/>
          <w:sz w:val="24"/>
          <w:szCs w:val="24"/>
        </w:rPr>
        <w:tab/>
        <w:t>Восстановительная медицина и реабилитация в деятельности ДЦ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10.</w:t>
      </w:r>
      <w:r w:rsidRPr="0029661E">
        <w:rPr>
          <w:bCs/>
          <w:color w:val="000000"/>
          <w:sz w:val="24"/>
          <w:szCs w:val="24"/>
        </w:rPr>
        <w:tab/>
        <w:t>Информатизация здравоохранения. IT-технологии. Телемедицина. Роль социальных сетей в работе диагностического центра</w:t>
      </w:r>
    </w:p>
    <w:p w:rsidR="001976A5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  <w:r w:rsidRPr="0029661E">
        <w:rPr>
          <w:bCs/>
          <w:color w:val="000000"/>
          <w:sz w:val="24"/>
          <w:szCs w:val="24"/>
        </w:rPr>
        <w:t>11.</w:t>
      </w:r>
      <w:r w:rsidRPr="0029661E">
        <w:rPr>
          <w:bCs/>
          <w:color w:val="000000"/>
          <w:sz w:val="24"/>
          <w:szCs w:val="24"/>
        </w:rPr>
        <w:tab/>
        <w:t>Наука и образование в медицине.</w:t>
      </w:r>
    </w:p>
    <w:p w:rsidR="0029661E" w:rsidRPr="0029661E" w:rsidRDefault="0029661E" w:rsidP="0029661E">
      <w:pPr>
        <w:shd w:val="clear" w:color="auto" w:fill="FFFFFF"/>
        <w:ind w:left="610" w:right="10" w:firstLine="720"/>
        <w:rPr>
          <w:bCs/>
          <w:color w:val="000000"/>
          <w:sz w:val="24"/>
          <w:szCs w:val="24"/>
        </w:rPr>
      </w:pPr>
    </w:p>
    <w:p w:rsidR="001976A5" w:rsidRPr="00925D48" w:rsidRDefault="001976A5" w:rsidP="001976A5">
      <w:pPr>
        <w:shd w:val="clear" w:color="auto" w:fill="FFFFFF"/>
        <w:ind w:left="612" w:right="11"/>
        <w:jc w:val="center"/>
        <w:rPr>
          <w:b/>
          <w:bCs/>
          <w:color w:val="000000"/>
          <w:sz w:val="24"/>
          <w:szCs w:val="24"/>
        </w:rPr>
      </w:pPr>
      <w:r w:rsidRPr="00925D48">
        <w:rPr>
          <w:b/>
          <w:bCs/>
          <w:color w:val="000000"/>
          <w:sz w:val="24"/>
          <w:szCs w:val="24"/>
        </w:rPr>
        <w:t xml:space="preserve">Требования к оформлению материалов в сборник </w:t>
      </w:r>
    </w:p>
    <w:p w:rsidR="001976A5" w:rsidRPr="00925D48" w:rsidRDefault="001976A5" w:rsidP="001976A5">
      <w:pPr>
        <w:shd w:val="clear" w:color="auto" w:fill="FFFFFF"/>
        <w:ind w:left="612" w:right="11"/>
        <w:jc w:val="center"/>
        <w:rPr>
          <w:b/>
          <w:bCs/>
          <w:color w:val="000000"/>
          <w:sz w:val="24"/>
          <w:szCs w:val="24"/>
        </w:rPr>
      </w:pPr>
      <w:r w:rsidRPr="00925D48">
        <w:rPr>
          <w:b/>
          <w:bCs/>
          <w:color w:val="000000"/>
          <w:sz w:val="24"/>
          <w:szCs w:val="24"/>
        </w:rPr>
        <w:t>«</w:t>
      </w:r>
      <w:r w:rsidR="0029661E" w:rsidRPr="0029661E">
        <w:rPr>
          <w:b/>
          <w:bCs/>
          <w:color w:val="000000"/>
          <w:sz w:val="24"/>
          <w:szCs w:val="24"/>
        </w:rPr>
        <w:t>Эффективное управление</w:t>
      </w:r>
      <w:r w:rsidRPr="00925D48">
        <w:rPr>
          <w:b/>
          <w:bCs/>
          <w:color w:val="000000"/>
          <w:sz w:val="24"/>
          <w:szCs w:val="24"/>
        </w:rPr>
        <w:t>»</w:t>
      </w:r>
    </w:p>
    <w:p w:rsidR="001976A5" w:rsidRPr="00925D48" w:rsidRDefault="001976A5" w:rsidP="001976A5">
      <w:pPr>
        <w:shd w:val="clear" w:color="auto" w:fill="FFFFFF"/>
        <w:ind w:left="610" w:right="10" w:firstLine="720"/>
        <w:jc w:val="both"/>
        <w:rPr>
          <w:b/>
          <w:bCs/>
          <w:color w:val="000000"/>
          <w:sz w:val="24"/>
          <w:szCs w:val="24"/>
        </w:rPr>
      </w:pPr>
    </w:p>
    <w:p w:rsidR="001976A5" w:rsidRPr="00925D48" w:rsidRDefault="001976A5" w:rsidP="001976A5">
      <w:pPr>
        <w:shd w:val="clear" w:color="auto" w:fill="FFFFFF"/>
        <w:ind w:left="610" w:right="10" w:firstLine="720"/>
        <w:jc w:val="both"/>
        <w:rPr>
          <w:sz w:val="24"/>
          <w:szCs w:val="24"/>
        </w:rPr>
      </w:pPr>
      <w:r w:rsidRPr="00925D48">
        <w:rPr>
          <w:color w:val="000000"/>
          <w:sz w:val="24"/>
          <w:szCs w:val="24"/>
        </w:rPr>
        <w:t xml:space="preserve">Работа предоставляется в формате </w:t>
      </w:r>
      <w:r w:rsidRPr="00925D48">
        <w:rPr>
          <w:color w:val="000000"/>
          <w:sz w:val="24"/>
          <w:szCs w:val="24"/>
          <w:lang w:val="en-US"/>
        </w:rPr>
        <w:t>Word</w:t>
      </w:r>
      <w:r w:rsidRPr="00925D48">
        <w:rPr>
          <w:color w:val="000000"/>
          <w:sz w:val="24"/>
          <w:szCs w:val="24"/>
        </w:rPr>
        <w:t xml:space="preserve"> 6.0/95, </w:t>
      </w:r>
      <w:r w:rsidRPr="00925D48">
        <w:rPr>
          <w:color w:val="000000"/>
          <w:sz w:val="24"/>
          <w:szCs w:val="24"/>
          <w:lang w:val="en-US"/>
        </w:rPr>
        <w:t>Word</w:t>
      </w:r>
      <w:r w:rsidRPr="00925D48">
        <w:rPr>
          <w:color w:val="000000"/>
          <w:sz w:val="24"/>
          <w:szCs w:val="24"/>
        </w:rPr>
        <w:t xml:space="preserve"> 97, </w:t>
      </w:r>
      <w:r w:rsidRPr="00925D48">
        <w:rPr>
          <w:color w:val="000000"/>
          <w:sz w:val="24"/>
          <w:szCs w:val="24"/>
          <w:lang w:val="en-US"/>
        </w:rPr>
        <w:t>Word</w:t>
      </w:r>
      <w:r w:rsidRPr="00925D48">
        <w:rPr>
          <w:color w:val="000000"/>
          <w:sz w:val="24"/>
          <w:szCs w:val="24"/>
        </w:rPr>
        <w:t xml:space="preserve"> 2000 или </w:t>
      </w:r>
      <w:r w:rsidRPr="00925D48">
        <w:rPr>
          <w:color w:val="000000"/>
          <w:sz w:val="24"/>
          <w:szCs w:val="24"/>
          <w:lang w:val="en-US"/>
        </w:rPr>
        <w:t>WordXP</w:t>
      </w:r>
      <w:r w:rsidRPr="00925D48">
        <w:rPr>
          <w:color w:val="000000"/>
          <w:sz w:val="24"/>
          <w:szCs w:val="24"/>
        </w:rPr>
        <w:t xml:space="preserve">. Параметры страницы: поля сверху, снизу, слева и справа – по 2,5 см, переплет 0 см, без колонтитулов, размер бумаги А4 (210x297 мм), ориентация книжная, шрифт </w:t>
      </w:r>
      <w:r w:rsidRPr="00925D48">
        <w:rPr>
          <w:color w:val="000000"/>
          <w:sz w:val="24"/>
          <w:szCs w:val="24"/>
          <w:lang w:val="en-US"/>
        </w:rPr>
        <w:t>TimesNewRomanCyr</w:t>
      </w:r>
      <w:r w:rsidRPr="00925D48">
        <w:rPr>
          <w:color w:val="000000"/>
          <w:sz w:val="24"/>
          <w:szCs w:val="24"/>
        </w:rPr>
        <w:t>, выравнивание по ширине, автоматический перенос слов в документе не использовать, абзац – отступ 1 см, межстрочный интервал 1,5.</w:t>
      </w:r>
    </w:p>
    <w:p w:rsidR="001976A5" w:rsidRPr="00925D48" w:rsidRDefault="001976A5" w:rsidP="001976A5">
      <w:pPr>
        <w:shd w:val="clear" w:color="auto" w:fill="FFFFFF"/>
        <w:ind w:left="600" w:right="10" w:firstLine="715"/>
        <w:jc w:val="both"/>
        <w:rPr>
          <w:b/>
          <w:color w:val="000000"/>
          <w:sz w:val="24"/>
          <w:szCs w:val="24"/>
        </w:rPr>
      </w:pPr>
      <w:r w:rsidRPr="00925D48">
        <w:rPr>
          <w:b/>
          <w:color w:val="000000"/>
          <w:sz w:val="24"/>
          <w:szCs w:val="24"/>
        </w:rPr>
        <w:t xml:space="preserve">Порядок расположения заголовочных данных: </w:t>
      </w:r>
    </w:p>
    <w:p w:rsidR="001976A5" w:rsidRPr="00925D48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25D48">
        <w:rPr>
          <w:color w:val="000000"/>
          <w:sz w:val="24"/>
          <w:szCs w:val="24"/>
        </w:rPr>
        <w:t>1) инициалы и фамилии авторов; набираются без абзацного отступа, строчными буквами, размер шрифта 12, выравнивание по левому краю; между инициалами и фамилией ставится один пробел;</w:t>
      </w:r>
    </w:p>
    <w:p w:rsidR="001976A5" w:rsidRPr="00925D48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25D48">
        <w:rPr>
          <w:color w:val="000000"/>
          <w:sz w:val="24"/>
          <w:szCs w:val="24"/>
        </w:rPr>
        <w:t>2) название организации и город; набираются без абзацного отступа, строчными буквами, размер шрифта 12, выравнивание по левому краю; если авторы работают в разных организациях (городах), желательно указывать это с помощью сносок (см. образец);</w:t>
      </w:r>
    </w:p>
    <w:p w:rsidR="001976A5" w:rsidRPr="00925D48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25D48">
        <w:rPr>
          <w:color w:val="000000"/>
          <w:sz w:val="24"/>
          <w:szCs w:val="24"/>
        </w:rPr>
        <w:t xml:space="preserve">3) заглавие статьи – набирается строчными буквами, без абзацного отступа, без переносов, полужирным шрифтом, размер 14, выравнивание по центру; точка в конце заголовка не ставится.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4"/>
      </w:tblGrid>
      <w:tr w:rsidR="001976A5" w:rsidRPr="008D23F7" w:rsidTr="008F0B34">
        <w:tc>
          <w:tcPr>
            <w:tcW w:w="9857" w:type="dxa"/>
            <w:shd w:val="clear" w:color="auto" w:fill="auto"/>
          </w:tcPr>
          <w:p w:rsidR="001976A5" w:rsidRPr="008D23F7" w:rsidRDefault="001976A5" w:rsidP="008F0B34">
            <w:pPr>
              <w:shd w:val="clear" w:color="auto" w:fill="FFFFFF"/>
              <w:ind w:left="601" w:right="11"/>
              <w:jc w:val="center"/>
              <w:rPr>
                <w:b/>
                <w:color w:val="000000"/>
                <w:sz w:val="24"/>
                <w:szCs w:val="24"/>
              </w:rPr>
            </w:pPr>
            <w:r w:rsidRPr="008D23F7">
              <w:rPr>
                <w:b/>
                <w:color w:val="000000"/>
                <w:sz w:val="24"/>
                <w:szCs w:val="24"/>
              </w:rPr>
              <w:t>Образец оформления заголовочных данных:</w:t>
            </w:r>
          </w:p>
          <w:p w:rsidR="001976A5" w:rsidRPr="008D23F7" w:rsidRDefault="001976A5" w:rsidP="008F0B34">
            <w:pPr>
              <w:shd w:val="clear" w:color="auto" w:fill="FFFFFF"/>
              <w:ind w:left="601" w:right="11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976A5" w:rsidRPr="008D23F7" w:rsidRDefault="001976A5" w:rsidP="008F0B34">
            <w:pPr>
              <w:shd w:val="clear" w:color="auto" w:fill="FFFFFF"/>
              <w:ind w:left="601" w:right="11"/>
              <w:rPr>
                <w:color w:val="000000"/>
                <w:sz w:val="24"/>
                <w:szCs w:val="24"/>
                <w:vertAlign w:val="superscript"/>
              </w:rPr>
            </w:pPr>
            <w:r w:rsidRPr="008D23F7">
              <w:rPr>
                <w:color w:val="000000"/>
                <w:sz w:val="24"/>
                <w:szCs w:val="24"/>
              </w:rPr>
              <w:t xml:space="preserve">И.И. Иванов </w:t>
            </w:r>
            <w:r w:rsidRPr="008D23F7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8D23F7">
              <w:rPr>
                <w:color w:val="000000"/>
                <w:sz w:val="24"/>
                <w:szCs w:val="24"/>
              </w:rPr>
              <w:t xml:space="preserve">, П.П. Петров </w:t>
            </w:r>
            <w:r w:rsidRPr="008D23F7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D23F7">
              <w:rPr>
                <w:color w:val="000000"/>
                <w:sz w:val="24"/>
                <w:szCs w:val="24"/>
              </w:rPr>
              <w:t xml:space="preserve">, К.К. Кузнецов </w:t>
            </w:r>
            <w:r w:rsidRPr="008D23F7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  <w:p w:rsidR="001976A5" w:rsidRPr="008D23F7" w:rsidRDefault="001976A5" w:rsidP="008F0B34">
            <w:pPr>
              <w:shd w:val="clear" w:color="auto" w:fill="FFFFFF"/>
              <w:ind w:left="601" w:right="11"/>
              <w:rPr>
                <w:color w:val="000000"/>
                <w:sz w:val="24"/>
                <w:szCs w:val="24"/>
                <w:vertAlign w:val="superscript"/>
              </w:rPr>
            </w:pPr>
            <w:r w:rsidRPr="008D23F7">
              <w:rPr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8D23F7">
              <w:rPr>
                <w:color w:val="000000"/>
                <w:sz w:val="24"/>
                <w:szCs w:val="24"/>
              </w:rPr>
              <w:t>Екатеринбургский консультативно-диагностический центр,</w:t>
            </w:r>
          </w:p>
          <w:p w:rsidR="001976A5" w:rsidRPr="008D23F7" w:rsidRDefault="001976A5" w:rsidP="008F0B34">
            <w:pPr>
              <w:shd w:val="clear" w:color="auto" w:fill="FFFFFF"/>
              <w:ind w:left="601" w:right="11"/>
              <w:rPr>
                <w:color w:val="000000"/>
                <w:sz w:val="24"/>
                <w:szCs w:val="24"/>
              </w:rPr>
            </w:pPr>
            <w:r w:rsidRPr="008D23F7">
              <w:rPr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8D23F7">
              <w:rPr>
                <w:color w:val="000000"/>
                <w:sz w:val="24"/>
                <w:szCs w:val="24"/>
              </w:rPr>
              <w:t>Уральская государственная медицинская академия, г. Екатеринбург</w:t>
            </w:r>
          </w:p>
          <w:p w:rsidR="001976A5" w:rsidRPr="008D23F7" w:rsidRDefault="001976A5" w:rsidP="008F0B34">
            <w:pPr>
              <w:shd w:val="clear" w:color="auto" w:fill="FFFFFF"/>
              <w:ind w:left="600" w:right="10" w:firstLine="715"/>
              <w:jc w:val="both"/>
              <w:rPr>
                <w:color w:val="000000"/>
                <w:sz w:val="24"/>
                <w:szCs w:val="24"/>
              </w:rPr>
            </w:pPr>
          </w:p>
          <w:p w:rsidR="001976A5" w:rsidRPr="008D23F7" w:rsidRDefault="001976A5" w:rsidP="008F0B34">
            <w:pPr>
              <w:shd w:val="clear" w:color="auto" w:fill="FFFFFF"/>
              <w:ind w:left="601" w:right="11"/>
              <w:jc w:val="center"/>
              <w:rPr>
                <w:b/>
                <w:color w:val="000000"/>
                <w:sz w:val="28"/>
                <w:szCs w:val="28"/>
              </w:rPr>
            </w:pPr>
            <w:r w:rsidRPr="008D23F7">
              <w:rPr>
                <w:b/>
                <w:color w:val="000000"/>
                <w:sz w:val="28"/>
                <w:szCs w:val="28"/>
              </w:rPr>
              <w:t>Совершенствование методов ранней диагностики рака</w:t>
            </w:r>
          </w:p>
          <w:p w:rsidR="001976A5" w:rsidRPr="008D23F7" w:rsidRDefault="001976A5" w:rsidP="008F0B34">
            <w:pPr>
              <w:shd w:val="clear" w:color="auto" w:fill="FFFFFF"/>
              <w:ind w:left="601" w:right="1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976A5" w:rsidRPr="008D23F7" w:rsidRDefault="001976A5" w:rsidP="008F0B34">
            <w:pPr>
              <w:shd w:val="clear" w:color="auto" w:fill="FFFFFF"/>
              <w:ind w:left="601" w:right="11" w:firstLine="567"/>
              <w:jc w:val="both"/>
              <w:rPr>
                <w:color w:val="000000"/>
                <w:sz w:val="24"/>
                <w:szCs w:val="24"/>
              </w:rPr>
            </w:pPr>
            <w:r w:rsidRPr="008D23F7">
              <w:rPr>
                <w:color w:val="000000"/>
                <w:sz w:val="24"/>
                <w:szCs w:val="24"/>
              </w:rPr>
              <w:t>Текст 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      </w:r>
          </w:p>
          <w:p w:rsidR="001976A5" w:rsidRPr="008D23F7" w:rsidRDefault="001976A5" w:rsidP="008F0B34">
            <w:pPr>
              <w:ind w:right="1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976A5" w:rsidRPr="00B5711C" w:rsidRDefault="001976A5" w:rsidP="001976A5">
      <w:pPr>
        <w:shd w:val="clear" w:color="auto" w:fill="FFFFFF"/>
        <w:ind w:left="601" w:right="11" w:firstLine="720"/>
        <w:jc w:val="both"/>
        <w:rPr>
          <w:color w:val="000000"/>
          <w:sz w:val="24"/>
          <w:szCs w:val="24"/>
        </w:rPr>
      </w:pPr>
    </w:p>
    <w:p w:rsidR="001976A5" w:rsidRPr="00925D48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25D48">
        <w:rPr>
          <w:b/>
          <w:bCs/>
          <w:color w:val="000000"/>
          <w:sz w:val="24"/>
          <w:szCs w:val="24"/>
        </w:rPr>
        <w:t>Требования к оформлению текста</w:t>
      </w:r>
    </w:p>
    <w:p w:rsidR="001976A5" w:rsidRPr="00925D48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25D48">
        <w:rPr>
          <w:color w:val="000000"/>
          <w:sz w:val="24"/>
          <w:szCs w:val="24"/>
        </w:rPr>
        <w:t xml:space="preserve">Текст работы отделяется от заглавия одной пробельной строкой, размер шрифта 12. Печатается с абзацным отступом. Типовые подзаголовки (Цель работы, Материалы и методы исследования, Результаты и обсуждение, Выводы), если они используются, выделяются полужирным шрифтом, после такого заголовка ставится точка, текст первого абзаца набирается обычным шрифтом в той же строке. Если же подзаголовки используются в программной статье большого объема, они набираются полужирным шрифтом 12 размера, выравниванием по центру, с отступом в одну строку сверху и без отступа снизу. </w:t>
      </w:r>
    </w:p>
    <w:p w:rsidR="001976A5" w:rsidRPr="00925D48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25D48">
        <w:rPr>
          <w:color w:val="000000"/>
          <w:sz w:val="24"/>
          <w:szCs w:val="24"/>
        </w:rPr>
        <w:t>Все таблицы и иллюстрации, которые приводятся в тексте, должны иметь тематическое заглавие, а также, если таблиц (иллюстраций) несколько, – родонумерационный заголовок (Таблица 1, Рис. 3). Обязательно наличие ссылок на таблицы и иллюстрации в соответствующем абзаце, при этом родонумерационный заголовок в ссылке пишется сокращенно (табл. 1, рис. 3 и т.д.). Если таблица (иллюстрация) в тексте одна, порядковый номер не присваивается и родонумерационный заголовок не приводится. Знак «№» в родонумерационных заголовках и ссылках не используется. Точки в конце заголовков не ставятся (см. образцы).</w:t>
      </w:r>
    </w:p>
    <w:p w:rsidR="001976A5" w:rsidRPr="00925D48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25D48">
        <w:rPr>
          <w:color w:val="000000"/>
          <w:sz w:val="24"/>
          <w:szCs w:val="24"/>
        </w:rPr>
        <w:t xml:space="preserve">Таблицы следует отделять от текста сверху и снизу одной пробельной строкой; оформлять в автоформате; размер шрифта 12, отступ 0 см, одинарный межстрочный интервал; родонумерационный заголовок таблицы (если таблиц две и больше) оформлять строчными буквами обычным шрифтом с выравниванием вправо, тематический заголовок таблицы – строчными буквами, полужирным шрифтом, в режиме «по центру»; шапку таблицы оформлять в режиме «выравнивание по центру» строчными буквами; цифровые данные вносить в колонки в режиме «выравнивание по центру». Иллюстрации следует отделять от текста сверху и снизу одной пробельной строкой. Родонумерационный и тематический заголовки набираются под иллюстрацией в одну строку. Если иллюстрация одна, родонумерационный заголовок не ставится. </w:t>
      </w:r>
    </w:p>
    <w:p w:rsidR="001976A5" w:rsidRPr="00925D48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25D48">
        <w:rPr>
          <w:color w:val="000000"/>
          <w:sz w:val="24"/>
          <w:szCs w:val="24"/>
        </w:rPr>
        <w:t xml:space="preserve">Иллюстративный материал (чертежи, диаграммы, фотографии, рисунки) записываются в формате </w:t>
      </w:r>
      <w:r w:rsidRPr="00925D48">
        <w:rPr>
          <w:color w:val="000000"/>
          <w:sz w:val="24"/>
          <w:szCs w:val="24"/>
          <w:lang w:val="en-US"/>
        </w:rPr>
        <w:t>JPEG</w:t>
      </w:r>
      <w:r w:rsidRPr="00925D48">
        <w:rPr>
          <w:color w:val="000000"/>
          <w:sz w:val="24"/>
          <w:szCs w:val="24"/>
        </w:rPr>
        <w:t xml:space="preserve"> или </w:t>
      </w:r>
      <w:r w:rsidRPr="00925D48">
        <w:rPr>
          <w:color w:val="000000"/>
          <w:sz w:val="24"/>
          <w:szCs w:val="24"/>
          <w:lang w:val="en-US"/>
        </w:rPr>
        <w:t>TIFF</w:t>
      </w:r>
      <w:r w:rsidRPr="00925D48">
        <w:rPr>
          <w:color w:val="000000"/>
          <w:sz w:val="24"/>
          <w:szCs w:val="24"/>
        </w:rPr>
        <w:t xml:space="preserve">, разрешение не менее 300 </w:t>
      </w:r>
      <w:r w:rsidRPr="00925D48">
        <w:rPr>
          <w:color w:val="000000"/>
          <w:sz w:val="24"/>
          <w:szCs w:val="24"/>
          <w:lang w:val="en-US"/>
        </w:rPr>
        <w:t>dpi</w:t>
      </w:r>
      <w:r w:rsidRPr="00925D48">
        <w:rPr>
          <w:color w:val="000000"/>
          <w:sz w:val="24"/>
          <w:szCs w:val="24"/>
        </w:rPr>
        <w:t xml:space="preserve"> при 100%-ном масштабе изображения. Изображение необходимо помещать в текст как встроенный объект </w:t>
      </w:r>
      <w:r w:rsidRPr="00925D48">
        <w:rPr>
          <w:color w:val="000000"/>
          <w:sz w:val="24"/>
          <w:szCs w:val="24"/>
          <w:lang w:val="en-US"/>
        </w:rPr>
        <w:t>JPEG</w:t>
      </w:r>
      <w:r w:rsidRPr="00925D48">
        <w:rPr>
          <w:color w:val="000000"/>
          <w:sz w:val="24"/>
          <w:szCs w:val="24"/>
        </w:rPr>
        <w:t xml:space="preserve"> или </w:t>
      </w:r>
      <w:r w:rsidRPr="00925D48">
        <w:rPr>
          <w:color w:val="000000"/>
          <w:sz w:val="24"/>
          <w:szCs w:val="24"/>
          <w:lang w:val="en-US"/>
        </w:rPr>
        <w:t>TIFF</w:t>
      </w:r>
      <w:r w:rsidRPr="00925D48">
        <w:rPr>
          <w:color w:val="000000"/>
          <w:sz w:val="24"/>
          <w:szCs w:val="24"/>
        </w:rPr>
        <w:t xml:space="preserve"> (последовательность команд: Вставка/Рисунок/Из файла). </w:t>
      </w:r>
    </w:p>
    <w:p w:rsidR="001976A5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25D48">
        <w:rPr>
          <w:color w:val="000000"/>
          <w:sz w:val="24"/>
          <w:szCs w:val="24"/>
        </w:rPr>
        <w:t>В чертежах и диаграммах вместо цветных заливок, стрелок и т.д. необходимо использовать штриховые, так как издание выходит в черно-белом варианте.</w:t>
      </w:r>
    </w:p>
    <w:p w:rsidR="001976A5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</w:p>
    <w:tbl>
      <w:tblPr>
        <w:tblW w:w="9607" w:type="dxa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607"/>
      </w:tblGrid>
      <w:tr w:rsidR="001976A5" w:rsidRPr="008D23F7" w:rsidTr="008F0B34">
        <w:tc>
          <w:tcPr>
            <w:tcW w:w="9607" w:type="dxa"/>
            <w:shd w:val="clear" w:color="auto" w:fill="auto"/>
          </w:tcPr>
          <w:p w:rsidR="001976A5" w:rsidRPr="008D23F7" w:rsidRDefault="001976A5" w:rsidP="008F0B34">
            <w:pPr>
              <w:suppressAutoHyphens/>
              <w:spacing w:line="360" w:lineRule="auto"/>
              <w:ind w:right="-178" w:firstLine="720"/>
              <w:jc w:val="center"/>
              <w:rPr>
                <w:b/>
                <w:sz w:val="24"/>
                <w:szCs w:val="24"/>
              </w:rPr>
            </w:pPr>
            <w:r w:rsidRPr="008D23F7">
              <w:rPr>
                <w:b/>
                <w:sz w:val="24"/>
                <w:szCs w:val="24"/>
              </w:rPr>
              <w:t>Образцы оформления заголовков в таблицах и рисунках:</w:t>
            </w:r>
          </w:p>
          <w:p w:rsidR="001976A5" w:rsidRPr="008D23F7" w:rsidRDefault="001976A5" w:rsidP="008F0B34">
            <w:pPr>
              <w:suppressAutoHyphens/>
              <w:spacing w:line="360" w:lineRule="auto"/>
              <w:ind w:left="7200" w:right="-178" w:firstLine="720"/>
              <w:jc w:val="center"/>
              <w:rPr>
                <w:sz w:val="24"/>
                <w:szCs w:val="24"/>
              </w:rPr>
            </w:pPr>
            <w:r w:rsidRPr="008D23F7">
              <w:rPr>
                <w:sz w:val="24"/>
                <w:szCs w:val="24"/>
              </w:rPr>
              <w:t>Таблица 2</w:t>
            </w:r>
          </w:p>
          <w:p w:rsidR="001976A5" w:rsidRPr="008D23F7" w:rsidRDefault="001976A5" w:rsidP="008F0B34">
            <w:pPr>
              <w:suppressAutoHyphens/>
              <w:ind w:right="-176" w:firstLine="720"/>
              <w:jc w:val="center"/>
              <w:rPr>
                <w:b/>
                <w:sz w:val="24"/>
                <w:szCs w:val="24"/>
              </w:rPr>
            </w:pPr>
            <w:r w:rsidRPr="008D23F7">
              <w:rPr>
                <w:b/>
                <w:sz w:val="24"/>
                <w:szCs w:val="24"/>
              </w:rPr>
              <w:t xml:space="preserve">Распределение больных основной группы </w:t>
            </w:r>
          </w:p>
          <w:p w:rsidR="001976A5" w:rsidRPr="008D23F7" w:rsidRDefault="001976A5" w:rsidP="008F0B34">
            <w:pPr>
              <w:suppressAutoHyphens/>
              <w:ind w:right="-176" w:firstLine="720"/>
              <w:jc w:val="center"/>
              <w:rPr>
                <w:sz w:val="24"/>
                <w:szCs w:val="24"/>
              </w:rPr>
            </w:pPr>
            <w:r w:rsidRPr="008D23F7">
              <w:rPr>
                <w:b/>
                <w:sz w:val="24"/>
                <w:szCs w:val="24"/>
              </w:rPr>
              <w:t>в зависимости от типа дилатации вен малого таза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27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1976A5" w:rsidTr="008F0B34">
              <w:trPr>
                <w:jc w:val="center"/>
              </w:trPr>
              <w:tc>
                <w:tcPr>
                  <w:tcW w:w="2127" w:type="dxa"/>
                  <w:vMerge w:val="restart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  <w:r>
                    <w:t>Виды поражения</w:t>
                  </w:r>
                </w:p>
              </w:tc>
              <w:tc>
                <w:tcPr>
                  <w:tcW w:w="6804" w:type="dxa"/>
                  <w:gridSpan w:val="6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  <w:r>
                    <w:t>Типы дилатации вен малого таза</w:t>
                  </w:r>
                </w:p>
              </w:tc>
            </w:tr>
            <w:tr w:rsidR="001976A5" w:rsidTr="008F0B34">
              <w:trPr>
                <w:jc w:val="center"/>
              </w:trPr>
              <w:tc>
                <w:tcPr>
                  <w:tcW w:w="2127" w:type="dxa"/>
                  <w:vMerge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  <w:r>
                    <w:t>магистральный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  <w:r>
                    <w:t>рассыпной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  <w:r>
                    <w:t>сочетанный</w:t>
                  </w:r>
                </w:p>
              </w:tc>
            </w:tr>
            <w:tr w:rsidR="001976A5" w:rsidTr="008F0B34">
              <w:trPr>
                <w:jc w:val="center"/>
              </w:trPr>
              <w:tc>
                <w:tcPr>
                  <w:tcW w:w="2127" w:type="dxa"/>
                  <w:vMerge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Pr="008D23F7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  <w:rPr>
                      <w:i/>
                    </w:rPr>
                  </w:pPr>
                  <w:r w:rsidRPr="008D23F7">
                    <w:rPr>
                      <w:i/>
                      <w:lang w:val="en-US"/>
                    </w:rPr>
                    <w:t>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  <w:r w:rsidRPr="00A420B5"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Pr="008D23F7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  <w:rPr>
                      <w:i/>
                    </w:rPr>
                  </w:pPr>
                  <w:r w:rsidRPr="008D23F7">
                    <w:rPr>
                      <w:i/>
                      <w:lang w:val="en-US"/>
                    </w:rPr>
                    <w:t>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  <w:r w:rsidRPr="00A420B5"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Pr="008D23F7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  <w:rPr>
                      <w:i/>
                    </w:rPr>
                  </w:pPr>
                  <w:r w:rsidRPr="008D23F7">
                    <w:rPr>
                      <w:i/>
                      <w:lang w:val="en-US"/>
                    </w:rPr>
                    <w:t>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  <w:jc w:val="center"/>
                  </w:pPr>
                  <w:r w:rsidRPr="00A420B5">
                    <w:t>%</w:t>
                  </w:r>
                </w:p>
              </w:tc>
            </w:tr>
            <w:tr w:rsidR="001976A5" w:rsidTr="008F0B34">
              <w:trPr>
                <w:jc w:val="center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</w:pPr>
                  <w:r>
                    <w:t>Правостороннее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Pr="002E497C" w:rsidRDefault="001976A5" w:rsidP="008F0B34">
                  <w:pPr>
                    <w:suppressAutoHyphens/>
                    <w:ind w:right="-178"/>
                    <w:jc w:val="center"/>
                  </w:pPr>
                  <w:r w:rsidRPr="002E497C"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Pr="00C50466" w:rsidRDefault="001976A5" w:rsidP="008F0B34">
                  <w:pPr>
                    <w:suppressAutoHyphens/>
                    <w:ind w:right="-178"/>
                    <w:jc w:val="center"/>
                  </w:pPr>
                  <w:r w:rsidRPr="002E497C">
                    <w:t>4</w:t>
                  </w:r>
                  <w:r>
                    <w:t>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1,7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–</w:t>
                  </w:r>
                </w:p>
              </w:tc>
            </w:tr>
            <w:tr w:rsidR="001976A5" w:rsidTr="008F0B34">
              <w:trPr>
                <w:jc w:val="center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</w:pPr>
                  <w:r>
                    <w:t>Левостороннее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53,8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–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–</w:t>
                  </w:r>
                </w:p>
              </w:tc>
            </w:tr>
            <w:tr w:rsidR="001976A5" w:rsidTr="008F0B34">
              <w:trPr>
                <w:jc w:val="center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</w:pPr>
                  <w:r>
                    <w:t>Двухстороннее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27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41,5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108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92,3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71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100,0</w:t>
                  </w:r>
                </w:p>
              </w:tc>
            </w:tr>
            <w:tr w:rsidR="001976A5" w:rsidTr="008F0B34">
              <w:trPr>
                <w:jc w:val="center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spacing w:line="360" w:lineRule="auto"/>
                    <w:ind w:right="-178"/>
                  </w:pPr>
                  <w: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65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25,7*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117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46,2*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71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6A5" w:rsidRDefault="001976A5" w:rsidP="008F0B34">
                  <w:pPr>
                    <w:suppressAutoHyphens/>
                    <w:ind w:right="-178"/>
                    <w:jc w:val="center"/>
                  </w:pPr>
                  <w:r>
                    <w:t>28,1*</w:t>
                  </w:r>
                </w:p>
              </w:tc>
            </w:tr>
          </w:tbl>
          <w:p w:rsidR="001976A5" w:rsidRPr="00782EEA" w:rsidRDefault="001976A5" w:rsidP="008F0B34">
            <w:pPr>
              <w:suppressAutoHyphens/>
              <w:ind w:right="-178" w:firstLine="720"/>
              <w:jc w:val="both"/>
            </w:pPr>
            <w:r>
              <w:t>* – процент от общего количества пациенток основной группы.</w:t>
            </w:r>
          </w:p>
          <w:p w:rsidR="001976A5" w:rsidRPr="008D23F7" w:rsidRDefault="001976A5" w:rsidP="008F0B34">
            <w:pPr>
              <w:shd w:val="clear" w:color="auto" w:fill="FFFFFF"/>
              <w:ind w:left="600" w:right="10" w:firstLine="715"/>
              <w:jc w:val="both"/>
              <w:rPr>
                <w:color w:val="000000"/>
                <w:sz w:val="24"/>
                <w:szCs w:val="24"/>
              </w:rPr>
            </w:pPr>
          </w:p>
          <w:p w:rsidR="001976A5" w:rsidRDefault="00B512F1" w:rsidP="008F0B3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30" type="#_x0000_t202" style="position:absolute;left:0;text-align:left;margin-left:202.45pt;margin-top:75.1pt;width:3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" filled="f" stroked="f">
                  <v:textbox>
                    <w:txbxContent>
                      <w:p w:rsidR="001976A5" w:rsidRPr="00976609" w:rsidRDefault="001976A5" w:rsidP="001976A5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76609">
                          <w:rPr>
                            <w:b/>
                            <w:bCs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6" o:spid="_x0000_s1029" type="#_x0000_t202" style="position:absolute;left:0;text-align:left;margin-left:189.85pt;margin-top:44.4pt;width:27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" filled="f" stroked="f">
                  <v:textbox>
                    <w:txbxContent>
                      <w:p w:rsidR="001976A5" w:rsidRPr="00183677" w:rsidRDefault="001976A5" w:rsidP="001976A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83677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5" o:spid="_x0000_s1028" type="#_x0000_t202" style="position:absolute;left:0;text-align:left;margin-left:196.45pt;margin-top:27.1pt;width:18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" filled="f" stroked="f">
                  <v:textbox>
                    <w:txbxContent>
                      <w:p w:rsidR="001976A5" w:rsidRPr="00976609" w:rsidRDefault="001976A5" w:rsidP="001976A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6609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4" o:spid="_x0000_s1027" type="#_x0000_t202" style="position:absolute;left:0;text-align:left;margin-left:214.45pt;margin-top:21.1pt;width:3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" filled="f" stroked="f">
                  <v:textbox>
                    <w:txbxContent>
                      <w:p w:rsidR="001976A5" w:rsidRPr="00976609" w:rsidRDefault="001976A5" w:rsidP="001976A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6609">
                          <w:rPr>
                            <w:b/>
                            <w:bCs/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3" o:spid="_x0000_s1026" type="#_x0000_t202" style="position:absolute;left:0;text-align:left;margin-left:255.85pt;margin-top:44.4pt;width:36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" filled="f" stroked="f">
                  <v:textbox>
                    <w:txbxContent>
                      <w:p w:rsidR="001976A5" w:rsidRPr="00183677" w:rsidRDefault="001976A5" w:rsidP="001976A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8367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54 </w:t>
                        </w:r>
                      </w:p>
                    </w:txbxContent>
                  </v:textbox>
                </v:shape>
              </w:pict>
            </w:r>
            <w:r w:rsidR="001976A5">
              <w:rPr>
                <w:noProof/>
              </w:rPr>
              <w:drawing>
                <wp:inline distT="0" distB="0" distL="0" distR="0">
                  <wp:extent cx="5133975" cy="2028825"/>
                  <wp:effectExtent l="0" t="0" r="0" b="0"/>
                  <wp:docPr id="2" name="Диаграм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1976A5" w:rsidRPr="008D23F7" w:rsidRDefault="001976A5" w:rsidP="008F0B34">
            <w:pPr>
              <w:ind w:firstLine="708"/>
              <w:jc w:val="center"/>
              <w:rPr>
                <w:sz w:val="24"/>
                <w:szCs w:val="24"/>
              </w:rPr>
            </w:pPr>
            <w:r w:rsidRPr="008D23F7">
              <w:rPr>
                <w:sz w:val="24"/>
                <w:szCs w:val="24"/>
              </w:rPr>
              <w:t>Рис. 2. Структура инструментальных исследований,</w:t>
            </w:r>
          </w:p>
          <w:p w:rsidR="001976A5" w:rsidRPr="008D23F7" w:rsidRDefault="001976A5" w:rsidP="008F0B34">
            <w:pPr>
              <w:ind w:firstLine="708"/>
              <w:jc w:val="center"/>
              <w:rPr>
                <w:sz w:val="24"/>
                <w:szCs w:val="24"/>
              </w:rPr>
            </w:pPr>
            <w:r w:rsidRPr="008D23F7">
              <w:rPr>
                <w:sz w:val="24"/>
                <w:szCs w:val="24"/>
              </w:rPr>
              <w:t>проведенных в КДЦ России в 2006 году (в %)</w:t>
            </w:r>
          </w:p>
          <w:p w:rsidR="001976A5" w:rsidRPr="008D23F7" w:rsidRDefault="001976A5" w:rsidP="008F0B34">
            <w:pPr>
              <w:shd w:val="clear" w:color="auto" w:fill="FFFFFF"/>
              <w:ind w:left="600" w:right="10" w:firstLine="715"/>
              <w:jc w:val="both"/>
              <w:rPr>
                <w:color w:val="000000"/>
                <w:sz w:val="24"/>
                <w:szCs w:val="24"/>
              </w:rPr>
            </w:pPr>
          </w:p>
          <w:p w:rsidR="001976A5" w:rsidRPr="008D23F7" w:rsidRDefault="001976A5" w:rsidP="008F0B34">
            <w:pPr>
              <w:ind w:right="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976A5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Список литературы оформляется по ГОСТ 7.1–84.</w:t>
      </w:r>
    </w:p>
    <w:p w:rsidR="001976A5" w:rsidRPr="009F6B0F" w:rsidRDefault="001976A5" w:rsidP="001976A5">
      <w:pPr>
        <w:shd w:val="clear" w:color="auto" w:fill="FFFFFF"/>
        <w:ind w:left="600" w:right="10" w:firstLine="715"/>
        <w:jc w:val="both"/>
        <w:rPr>
          <w:color w:val="000000"/>
          <w:sz w:val="24"/>
          <w:szCs w:val="24"/>
        </w:rPr>
      </w:pPr>
      <w:r w:rsidRPr="009F6B0F">
        <w:rPr>
          <w:color w:val="000000"/>
          <w:sz w:val="24"/>
          <w:szCs w:val="24"/>
        </w:rPr>
        <w:t>Работа должна быть тщательно выверена, после текста указан порядковый номер и название раздела, в соотве</w:t>
      </w:r>
      <w:r>
        <w:rPr>
          <w:color w:val="000000"/>
          <w:sz w:val="24"/>
          <w:szCs w:val="24"/>
        </w:rPr>
        <w:t>тствии с предложенной тематикой. Обязательно указать прямой контактный телефон (желательно мобильный) автора.</w:t>
      </w:r>
    </w:p>
    <w:p w:rsidR="001976A5" w:rsidRPr="003E793D" w:rsidRDefault="001976A5" w:rsidP="001976A5">
      <w:pPr>
        <w:shd w:val="clear" w:color="auto" w:fill="FFFFFF"/>
        <w:rPr>
          <w:lang w:val="en-US"/>
        </w:rPr>
      </w:pPr>
    </w:p>
    <w:p w:rsidR="001976A5" w:rsidRPr="003E793D" w:rsidRDefault="001976A5" w:rsidP="001976A5">
      <w:pPr>
        <w:shd w:val="clear" w:color="auto" w:fill="FFFFFF"/>
        <w:rPr>
          <w:lang w:val="en-US"/>
        </w:rPr>
      </w:pPr>
    </w:p>
    <w:p w:rsidR="001976A5" w:rsidRPr="003E793D" w:rsidRDefault="001976A5" w:rsidP="001976A5">
      <w:pPr>
        <w:shd w:val="clear" w:color="auto" w:fill="FFFFFF"/>
        <w:rPr>
          <w:lang w:val="en-US"/>
        </w:rPr>
      </w:pPr>
    </w:p>
    <w:p w:rsidR="000F6E68" w:rsidRPr="003E793D" w:rsidRDefault="000F6E68" w:rsidP="00864C1D">
      <w:pPr>
        <w:shd w:val="clear" w:color="auto" w:fill="FFFFFF"/>
        <w:rPr>
          <w:lang w:val="en-US"/>
        </w:rPr>
      </w:pPr>
    </w:p>
    <w:p w:rsidR="000F6E68" w:rsidRPr="003E793D" w:rsidRDefault="000F6E68" w:rsidP="00864C1D">
      <w:pPr>
        <w:shd w:val="clear" w:color="auto" w:fill="FFFFFF"/>
        <w:rPr>
          <w:lang w:val="en-US"/>
        </w:rPr>
      </w:pPr>
    </w:p>
    <w:p w:rsidR="000F6E68" w:rsidRPr="003E793D" w:rsidRDefault="000F6E68" w:rsidP="00864C1D">
      <w:pPr>
        <w:shd w:val="clear" w:color="auto" w:fill="FFFFFF"/>
        <w:rPr>
          <w:lang w:val="en-US"/>
        </w:rPr>
      </w:pPr>
    </w:p>
    <w:sectPr w:rsidR="000F6E68" w:rsidRPr="003E793D" w:rsidSect="00991D3E">
      <w:type w:val="continuous"/>
      <w:pgSz w:w="11909" w:h="16834"/>
      <w:pgMar w:top="851" w:right="567" w:bottom="35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2289FE"/>
    <w:lvl w:ilvl="0">
      <w:numFmt w:val="bullet"/>
      <w:lvlText w:val="*"/>
      <w:lvlJc w:val="left"/>
    </w:lvl>
  </w:abstractNum>
  <w:abstractNum w:abstractNumId="1">
    <w:nsid w:val="75F63AFD"/>
    <w:multiLevelType w:val="singleLevel"/>
    <w:tmpl w:val="9A5890F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4A53"/>
    <w:rsid w:val="000912A4"/>
    <w:rsid w:val="000C68B2"/>
    <w:rsid w:val="000F6E68"/>
    <w:rsid w:val="001976A5"/>
    <w:rsid w:val="0029661E"/>
    <w:rsid w:val="00355ED9"/>
    <w:rsid w:val="003E793D"/>
    <w:rsid w:val="00414BC8"/>
    <w:rsid w:val="00441F6F"/>
    <w:rsid w:val="004B3E20"/>
    <w:rsid w:val="00504438"/>
    <w:rsid w:val="0051012D"/>
    <w:rsid w:val="00514A53"/>
    <w:rsid w:val="00542A39"/>
    <w:rsid w:val="0068702D"/>
    <w:rsid w:val="006D4BCC"/>
    <w:rsid w:val="006F7C65"/>
    <w:rsid w:val="0074095C"/>
    <w:rsid w:val="00765F61"/>
    <w:rsid w:val="007F2153"/>
    <w:rsid w:val="007F7612"/>
    <w:rsid w:val="00820FEA"/>
    <w:rsid w:val="008449F7"/>
    <w:rsid w:val="00861304"/>
    <w:rsid w:val="00864C1D"/>
    <w:rsid w:val="008928B5"/>
    <w:rsid w:val="00991D3E"/>
    <w:rsid w:val="009E4142"/>
    <w:rsid w:val="00A16985"/>
    <w:rsid w:val="00AA5D65"/>
    <w:rsid w:val="00AB5016"/>
    <w:rsid w:val="00AE54AF"/>
    <w:rsid w:val="00B512F1"/>
    <w:rsid w:val="00B8427B"/>
    <w:rsid w:val="00BD4885"/>
    <w:rsid w:val="00C11452"/>
    <w:rsid w:val="00D94546"/>
    <w:rsid w:val="00DE37E8"/>
    <w:rsid w:val="00E203BB"/>
    <w:rsid w:val="00E31690"/>
    <w:rsid w:val="00E76FE5"/>
    <w:rsid w:val="00EB7E9E"/>
    <w:rsid w:val="00F6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690"/>
    <w:rPr>
      <w:rFonts w:ascii="Tahoma" w:hAnsi="Tahoma" w:cs="Tahoma"/>
      <w:sz w:val="16"/>
      <w:szCs w:val="16"/>
    </w:rPr>
  </w:style>
  <w:style w:type="character" w:styleId="a5">
    <w:name w:val="Hyperlink"/>
    <w:rsid w:val="00197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8200000000000017"/>
          <c:y val="4.4334975369458129E-2"/>
          <c:w val="0.29000000000000015"/>
          <c:h val="0.7142857142857146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horzBrick">
                <a:fgClr>
                  <a:srgbClr val="9999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87-463C-AF3D-AE52B6EF8033}"/>
              </c:ext>
            </c:extLst>
          </c:dPt>
          <c:dPt>
            <c:idx val="1"/>
            <c:spPr>
              <a:pattFill prst="ltVert">
                <a:fgClr>
                  <a:srgbClr val="99CC00"/>
                </a:fgClr>
                <a:bgClr>
                  <a:srgbClr val="00FF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87-463C-AF3D-AE52B6EF8033}"/>
              </c:ext>
            </c:extLst>
          </c:dPt>
          <c:dPt>
            <c:idx val="2"/>
            <c:spPr>
              <a:pattFill prst="wdDnDiag">
                <a:fgClr>
                  <a:srgbClr val="FF66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87-463C-AF3D-AE52B6EF8033}"/>
              </c:ext>
            </c:extLst>
          </c:dPt>
          <c:dPt>
            <c:idx val="3"/>
            <c:spPr>
              <a:pattFill prst="pct90">
                <a:fgClr>
                  <a:srgbClr val="FF00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087-463C-AF3D-AE52B6EF8033}"/>
              </c:ext>
            </c:extLst>
          </c:dPt>
          <c:dPt>
            <c:idx val="4"/>
            <c:spPr>
              <a:pattFill prst="narHorz">
                <a:fgClr>
                  <a:srgbClr val="3366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087-463C-AF3D-AE52B6EF8033}"/>
              </c:ext>
            </c:extLst>
          </c:dPt>
          <c:cat>
            <c:strRef>
              <c:f>Sheet1!$B$1:$F$1</c:f>
              <c:strCache>
                <c:ptCount val="5"/>
                <c:pt idx="0">
                  <c:v>Ультразвуковые</c:v>
                </c:pt>
                <c:pt idx="1">
                  <c:v>Функциональные</c:v>
                </c:pt>
                <c:pt idx="2">
                  <c:v>Лучевые</c:v>
                </c:pt>
                <c:pt idx="3">
                  <c:v>Эхокардиографические</c:v>
                </c:pt>
                <c:pt idx="4">
                  <c:v>Эндоскопические</c:v>
                </c:pt>
              </c:strCache>
            </c:str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54</c:v>
                </c:pt>
                <c:pt idx="1">
                  <c:v>20</c:v>
                </c:pt>
                <c:pt idx="2">
                  <c:v>7</c:v>
                </c:pt>
                <c:pt idx="3">
                  <c:v>6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087-463C-AF3D-AE52B6EF803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7087-463C-AF3D-AE52B6EF8033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7087-463C-AF3D-AE52B6EF8033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087-463C-AF3D-AE52B6EF8033}"/>
              </c:ext>
            </c:extLst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7087-463C-AF3D-AE52B6EF8033}"/>
              </c:ext>
            </c:extLst>
          </c:dPt>
          <c:cat>
            <c:strRef>
              <c:f>Sheet1!$B$1:$F$1</c:f>
              <c:strCache>
                <c:ptCount val="5"/>
                <c:pt idx="0">
                  <c:v>Ультразвуковые</c:v>
                </c:pt>
                <c:pt idx="1">
                  <c:v>Функциональные</c:v>
                </c:pt>
                <c:pt idx="2">
                  <c:v>Лучевые</c:v>
                </c:pt>
                <c:pt idx="3">
                  <c:v>Эхокардиографические</c:v>
                </c:pt>
                <c:pt idx="4">
                  <c:v>Эндоскопические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7087-463C-AF3D-AE52B6EF803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7087-463C-AF3D-AE52B6EF8033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7087-463C-AF3D-AE52B6EF8033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7087-463C-AF3D-AE52B6EF8033}"/>
              </c:ext>
            </c:extLst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7087-463C-AF3D-AE52B6EF8033}"/>
              </c:ext>
            </c:extLst>
          </c:dPt>
          <c:cat>
            <c:strRef>
              <c:f>Sheet1!$B$1:$F$1</c:f>
              <c:strCache>
                <c:ptCount val="5"/>
                <c:pt idx="0">
                  <c:v>Ультразвуковые</c:v>
                </c:pt>
                <c:pt idx="1">
                  <c:v>Функциональные</c:v>
                </c:pt>
                <c:pt idx="2">
                  <c:v>Лучевые</c:v>
                </c:pt>
                <c:pt idx="3">
                  <c:v>Эхокардиографические</c:v>
                </c:pt>
                <c:pt idx="4">
                  <c:v>Эндоскопические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E-7087-463C-AF3D-AE52B6EF803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7087-463C-AF3D-AE52B6EF8033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7087-463C-AF3D-AE52B6EF8033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7087-463C-AF3D-AE52B6EF8033}"/>
              </c:ext>
            </c:extLst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7087-463C-AF3D-AE52B6EF8033}"/>
              </c:ext>
            </c:extLst>
          </c:dPt>
          <c:cat>
            <c:strRef>
              <c:f>Sheet1!$B$1:$F$1</c:f>
              <c:strCache>
                <c:ptCount val="5"/>
                <c:pt idx="0">
                  <c:v>Ультразвуковые</c:v>
                </c:pt>
                <c:pt idx="1">
                  <c:v>Функциональные</c:v>
                </c:pt>
                <c:pt idx="2">
                  <c:v>Лучевые</c:v>
                </c:pt>
                <c:pt idx="3">
                  <c:v>Эхокардиографические</c:v>
                </c:pt>
                <c:pt idx="4">
                  <c:v>Эндоскопические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8-7087-463C-AF3D-AE52B6EF8033}"/>
            </c:ext>
          </c:extLst>
        </c:ser>
        <c:firstSliceAng val="0"/>
      </c:pie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spPr>
        <a:noFill/>
        <a:ln w="25399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ensokolenko</dc:creator>
  <cp:lastModifiedBy>MVChernysh</cp:lastModifiedBy>
  <cp:revision>2</cp:revision>
  <cp:lastPrinted>2023-02-17T08:40:00Z</cp:lastPrinted>
  <dcterms:created xsi:type="dcterms:W3CDTF">2024-06-19T08:11:00Z</dcterms:created>
  <dcterms:modified xsi:type="dcterms:W3CDTF">2024-06-19T08:11:00Z</dcterms:modified>
</cp:coreProperties>
</file>